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2"/>
        <w:tblW w:w="1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2640"/>
        <w:gridCol w:w="2505"/>
        <w:gridCol w:w="7848"/>
      </w:tblGrid>
      <w:tr w:rsidR="00EA4150" w:rsidRPr="00EF5E53" w:rsidTr="00670315">
        <w:trPr>
          <w:cantSplit/>
          <w:trHeight w:val="426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 xml:space="preserve">№ пп     </w:t>
            </w: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итання, винесене на голосування;</w:t>
            </w:r>
          </w:p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роект рішення з кожного питання порядку денного, винесеного на голосування;</w:t>
            </w:r>
          </w:p>
        </w:tc>
        <w:tc>
          <w:tcPr>
            <w:tcW w:w="7848" w:type="dxa"/>
            <w:vMerge w:val="restart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Р</w:t>
            </w:r>
            <w:r w:rsidRPr="00EF5E53">
              <w:rPr>
                <w:sz w:val="18"/>
                <w:szCs w:val="18"/>
              </w:rPr>
              <w:t>ішення і кількість голосів "за", "проти" і "утримався" щодо кожного проекту рішення з кожного питання порядку денного, винесеного на голосування;</w:t>
            </w:r>
          </w:p>
        </w:tc>
      </w:tr>
      <w:tr w:rsidR="00EA4150" w:rsidRPr="00EF5E53" w:rsidTr="00670315">
        <w:trPr>
          <w:cantSplit/>
          <w:trHeight w:val="73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48" w:type="dxa"/>
            <w:vMerge/>
            <w:textDirection w:val="btLr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70770" w:rsidRPr="00EF5E53" w:rsidTr="00670315">
        <w:trPr>
          <w:cantSplit/>
          <w:trHeight w:val="1209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</w:t>
            </w:r>
            <w:r w:rsidRPr="00EF5E53">
              <w:rPr>
                <w:sz w:val="18"/>
                <w:szCs w:val="18"/>
              </w:rPr>
              <w:t xml:space="preserve">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9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instrText xml:space="preserve"> 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Обрання членів Лічильної комісії, прийняття рішення про припинення їх повноважень.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="00A8363B" w:rsidRPr="00EF5E53">
              <w:rPr>
                <w:b/>
                <w:sz w:val="18"/>
                <w:szCs w:val="18"/>
                <w:lang w:val="uk-UA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Обрати  Лічильну комісію загальних зборів Товариства у складі трьох осіб: голова Лічильної комісії - Григорьєва О.В.; член Лічильної комісії - Акименко Л.І., член Лічильної комісії - Прошко В.П. Припинити повноваження голови та 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Твариства, які брали участь у підрахунку голосів 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FD08D0" w:rsidRDefault="00E707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першого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448BA">
              <w:rPr>
                <w:noProof/>
                <w:sz w:val="18"/>
                <w:szCs w:val="18"/>
                <w:lang w:val="uk-UA"/>
              </w:rPr>
              <w:t>Обрати  Лічильну комісію загальних зборів Товариства у складі трьох осіб: голова Лічильної комісії - Григорьєва О.В.; член Лічильної комісії - Акименко Л.І., член Лічильної комісії - Прошко В.П. Припинити повноваження голови та 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Твариства, які брали участь у підрахунку голосів 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="00440A2D" w:rsidRPr="00A565DC">
                    <w:rPr>
                      <w:sz w:val="16"/>
                      <w:szCs w:val="16"/>
                    </w:rPr>
                    <w:t>голосів</w:t>
                  </w:r>
                  <w:r w:rsidR="00440A2D"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="00440A2D"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440A2D"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0132F7" w:rsidRPr="00EF5E53" w:rsidRDefault="00E70770" w:rsidP="00F41D42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F41D42"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75"/>
        </w:trPr>
        <w:tc>
          <w:tcPr>
            <w:tcW w:w="484" w:type="dxa"/>
          </w:tcPr>
          <w:p w:rsidR="00E70770" w:rsidRPr="00EF5E53" w:rsidRDefault="004F246B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lastRenderedPageBreak/>
              <w:t>2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&lt;</w:instrText>
            </w:r>
            <w:r w:rsidRPr="00EF5E53">
              <w:rPr>
                <w:rFonts w:eastAsia="Arial Unicode MS"/>
                <w:sz w:val="18"/>
                <w:szCs w:val="18"/>
              </w:rPr>
              <w:instrText>탨̆</w:instrText>
            </w:r>
            <w:r w:rsidRPr="00EF5E53">
              <w:rPr>
                <w:sz w:val="18"/>
                <w:szCs w:val="18"/>
              </w:rPr>
              <w:instrText xml:space="preserve">&lt;࠙"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Обрання Головуючого та Секретаря загальних зборів Товариства.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Обрати Баранова Костянтина Миколайовича Головуючим загальних зборів Товариства; Михайлову Оксану Юріївну Секретарем загальних зборів Товариства.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другого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Обрати Баранова Костянтина Миколайовича Головуючим загальних зборів Товариства; Михайлову Оксану Юріївну Секретарем загальних зборів Товариства.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0132F7" w:rsidRPr="00EF5E53" w:rsidRDefault="00F41D42" w:rsidP="000132F7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35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3</w:t>
            </w:r>
          </w:p>
        </w:tc>
        <w:tc>
          <w:tcPr>
            <w:tcW w:w="12993" w:type="dxa"/>
            <w:gridSpan w:val="3"/>
          </w:tcPr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EF5E53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третього питання:</w:t>
            </w:r>
            <w:r w:rsidRPr="00EF5E53">
              <w:rPr>
                <w:i/>
                <w:sz w:val="18"/>
                <w:szCs w:val="18"/>
              </w:rPr>
              <w:t xml:space="preserve"> </w:t>
            </w:r>
            <w:r w:rsidR="009F50B7" w:rsidRPr="00BE7110">
              <w:rPr>
                <w:sz w:val="18"/>
                <w:szCs w:val="18"/>
              </w:rPr>
              <w:fldChar w:fldCharType="begin"/>
            </w:r>
            <w:r w:rsidRPr="00BE7110">
              <w:rPr>
                <w:sz w:val="18"/>
                <w:szCs w:val="18"/>
              </w:rPr>
              <w:instrText xml:space="preserve"> MERGEFIELD "M_3___РІШЕННЯ" </w:instrText>
            </w:r>
            <w:r w:rsidR="009F50B7" w:rsidRPr="00BE7110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9F50B7" w:rsidRPr="00BE7110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70770" w:rsidRPr="00EF5E53" w:rsidRDefault="00F41D42" w:rsidP="00EF5E53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50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4</w:t>
            </w:r>
          </w:p>
        </w:tc>
        <w:tc>
          <w:tcPr>
            <w:tcW w:w="12993" w:type="dxa"/>
            <w:gridSpan w:val="3"/>
          </w:tcPr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softHyphen/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Розгляд звіту Правління Товариства за 2018 рік та затвердження заходів за результатами його розгляду.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Звіт Правління Товариства за 2018 рік затвердити, заходи за результатами його розгляду затвердити.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EF5E53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четвертого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Звіт Правління Товариства за 2018 рік затвердити, заходи за результатами його розгляду затвердити.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C1E4A" w:rsidRPr="00EF5E53" w:rsidRDefault="00F41D4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975D02" w:rsidRPr="00EF5E53" w:rsidTr="00670315">
        <w:trPr>
          <w:cantSplit/>
          <w:trHeight w:val="3223"/>
        </w:trPr>
        <w:tc>
          <w:tcPr>
            <w:tcW w:w="484" w:type="dxa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5</w:t>
            </w:r>
          </w:p>
        </w:tc>
        <w:tc>
          <w:tcPr>
            <w:tcW w:w="12993" w:type="dxa"/>
            <w:gridSpan w:val="3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instrText>!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</w:instrText>
            </w:r>
            <w:r w:rsidRPr="00EF5E53">
              <w:rPr>
                <w:sz w:val="18"/>
                <w:szCs w:val="18"/>
              </w:rPr>
              <w:instrText>ꩬ࢔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Розгляд звіту Наглядової ради  Товариства за 2018 рік та затвердження заходів за результатами його розгляду.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Звіт Наглядової ради Товариства за 2018 рік  затвердити, за результатами його розгляду затвердити визначені заходи.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975D02" w:rsidRDefault="00975D02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п’ятого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Звіт Наглядової ради Товариства за 2018 рік  затвердити, за результатами його розгляду затвердити визначені заходи.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975D02" w:rsidRPr="00EF5E53" w:rsidRDefault="00F41D42" w:rsidP="00C51B3D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906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6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L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Прийняття рішення за наслідками розгляду звіту Наглядової ради Товариства за 2018 рік, звіту Правління Товариства за 2018 рік.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 наслідками розгляду звітів органів Товариства затвердити: звіт Наглядової ради Товариства за 2018 рік, звіт Правління Товариства за 2018 рік.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6D0B00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6D0B0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шостого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 наслідками розгляду звітів органів Товариства затвердити: звіт Наглядової ради Товариства за 2018 рік, звіт Правління Товариства за 2018 рік.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3D6D1C" w:rsidRPr="00EF5E53" w:rsidRDefault="00F41D4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828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7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N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Затвердження річного звіту Товариства за 2018 рік.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3A414C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3A414C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сьомого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BD0313" w:rsidRPr="00EF5E53" w:rsidRDefault="00F41D4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27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8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P</w:instrText>
            </w:r>
            <w:r w:rsidRPr="00EF5E53">
              <w:rPr>
                <w:rFonts w:eastAsia="Arial Unicode MS"/>
                <w:sz w:val="18"/>
                <w:szCs w:val="18"/>
              </w:rPr>
              <w:instrText>탨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 xml:space="preserve">P࠙"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Розподіл прибутку і збитків Товариства за 2018 рік з  урахуванням вимог, передбачених законом.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B745E4" w:rsidRDefault="00E70770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"M_8___РІШЕННЯ"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Прибуток, одержаний Товариством, за результатами фінансово-господарської діяльності Товариства в 2018 році розподілити наступним чином: _0,1__ тис. грн. направити на погашення збитків минулого періоду; _0_ тис. грн. визначити як нерозподілений прибуток 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E70770" w:rsidRDefault="00E707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восьмого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9F50B7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"M_8___РІШЕННЯ" </w:instrText>
            </w:r>
            <w:r w:rsidR="009F50B7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  <w:lang w:val="uk-UA"/>
              </w:rPr>
              <w:t>Прибуток, одержаний Товариством, за результатами фінансово-господарської діяльності Товариства в 2018 році розподілити наступним чином: _0,1__ тис. грн. направити на погашення збитків минулого періоду; _0_ тис. грн. визначити як нерозподілений прибуток .</w:t>
            </w:r>
            <w:r w:rsidR="009F50B7" w:rsidRPr="00EF5E53">
              <w:rPr>
                <w:sz w:val="18"/>
                <w:szCs w:val="18"/>
                <w:lang w:val="uk-UA"/>
              </w:rPr>
              <w:fldChar w:fldCharType="end"/>
            </w:r>
            <w:r w:rsidRPr="00EF5E53">
              <w:rPr>
                <w:sz w:val="18"/>
                <w:szCs w:val="18"/>
              </w:rPr>
              <w:t xml:space="preserve"> </w:t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70770" w:rsidRPr="00EF5E53" w:rsidRDefault="00F41D4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820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9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"M_9_перелік_питань_що_виносяться_на_голо"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Визначення основних напрямів діяльності Товариства на 2019 рік.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M_9___РІШЕННЯ </w:instrText>
            </w:r>
            <w:r w:rsidR="009F50B7" w:rsidRPr="00EF5E53">
              <w:rPr>
                <w:sz w:val="18"/>
                <w:szCs w:val="18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</w:rPr>
              <w:t>Основними напряками діяльності в 2019 році є розширення діяльності з надання послуг.</w: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B745E4" w:rsidRDefault="00E70770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девятого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9F50B7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"M_9___РІШЕННЯ" </w:instrText>
            </w:r>
            <w:r w:rsidR="009F50B7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A448BA" w:rsidRPr="00AA20C6">
              <w:rPr>
                <w:noProof/>
                <w:sz w:val="18"/>
                <w:szCs w:val="18"/>
                <w:lang w:val="uk-UA"/>
              </w:rPr>
              <w:t>Основними напряками діяльності в 2019 році є розширення діяльності з надання послуг.</w:t>
            </w:r>
            <w:r w:rsidR="009F50B7" w:rsidRPr="00EF5E53">
              <w:rPr>
                <w:sz w:val="18"/>
                <w:szCs w:val="18"/>
                <w:lang w:val="uk-UA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3D6D1C" w:rsidRPr="00EF5E53" w:rsidRDefault="00F41D4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C51B3D" w:rsidRPr="00EF5E53" w:rsidTr="00670315">
        <w:trPr>
          <w:cantSplit/>
          <w:trHeight w:val="2829"/>
        </w:trPr>
        <w:tc>
          <w:tcPr>
            <w:tcW w:w="484" w:type="dxa"/>
          </w:tcPr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10</w:t>
            </w:r>
          </w:p>
        </w:tc>
        <w:tc>
          <w:tcPr>
            <w:tcW w:w="12993" w:type="dxa"/>
            <w:gridSpan w:val="3"/>
          </w:tcPr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"M_10_перелік_питань_що_виносяться_на_гол" </w:instrTex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"M_10____РІШЕННЯ" </w:instrTex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C51B3D" w:rsidRDefault="00C51B3D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десятого питання: </w:t>
            </w:r>
            <w:r w:rsidR="009F50B7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"M_10____РІШЕННЯ" </w:instrText>
            </w:r>
            <w:r w:rsidR="009F50B7" w:rsidRPr="00EF5E53">
              <w:rPr>
                <w:sz w:val="18"/>
                <w:szCs w:val="18"/>
                <w:lang w:val="uk-UA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3D6D1C" w:rsidRPr="00EF5E53" w:rsidRDefault="00F41D42" w:rsidP="003D6D1C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86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11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"M_11_перелік_питань_що_виносяться_на_гол" </w:instrTex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"M_11__РІШЕННЯ" </w:instrTex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одинадцятого питання: </w:t>
            </w:r>
            <w:r w:rsidR="009F50B7" w:rsidRPr="00EF5E53">
              <w:rPr>
                <w:sz w:val="18"/>
                <w:szCs w:val="18"/>
              </w:rPr>
              <w:fldChar w:fldCharType="begin"/>
            </w:r>
            <w:r w:rsidRPr="006B69F0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6B69F0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6B69F0">
              <w:rPr>
                <w:sz w:val="18"/>
                <w:szCs w:val="18"/>
                <w:lang w:val="uk-UA"/>
              </w:rPr>
              <w:instrText xml:space="preserve">_11__РІШЕННЯ" </w:instrText>
            </w:r>
            <w:r w:rsidR="009F50B7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F41D42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F41D42" w:rsidRPr="00A565DC" w:rsidRDefault="00F41D42" w:rsidP="00F41D4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1 092 824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251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40A2D" w:rsidRPr="00A565DC" w:rsidTr="00D81709">
              <w:trPr>
                <w:trHeight w:val="349"/>
              </w:trPr>
              <w:tc>
                <w:tcPr>
                  <w:tcW w:w="2547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440A2D" w:rsidRPr="00A565DC" w:rsidRDefault="00440A2D" w:rsidP="00440A2D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70770" w:rsidRPr="00EF5E53" w:rsidRDefault="00F41D42" w:rsidP="003D6D1C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 xml:space="preserve">1 092 824 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</w:tbl>
    <w:p w:rsidR="00564602" w:rsidRPr="00EF5E53" w:rsidRDefault="00564602" w:rsidP="00EA4150">
      <w:pPr>
        <w:shd w:val="clear" w:color="auto" w:fill="FFFFFF"/>
        <w:rPr>
          <w:sz w:val="18"/>
          <w:szCs w:val="18"/>
          <w:lang w:val="uk-UA"/>
        </w:rPr>
      </w:pPr>
    </w:p>
    <w:p w:rsidR="00EA4150" w:rsidRDefault="00EA4150" w:rsidP="00605637">
      <w:pPr>
        <w:rPr>
          <w:sz w:val="18"/>
          <w:szCs w:val="18"/>
          <w:lang w:val="uk-UA"/>
        </w:rPr>
      </w:pPr>
    </w:p>
    <w:sectPr w:rsidR="00EA4150" w:rsidSect="00190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05" w:right="1440" w:bottom="1440" w:left="1800" w:header="454" w:footer="18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25" w:rsidRDefault="00131425">
      <w:r>
        <w:separator/>
      </w:r>
    </w:p>
  </w:endnote>
  <w:endnote w:type="continuationSeparator" w:id="0">
    <w:p w:rsidR="00131425" w:rsidRDefault="0013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5" w:rsidRDefault="001314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5" w:rsidRDefault="00131425">
    <w:pPr>
      <w:pStyle w:val="a3"/>
      <w:jc w:val="right"/>
    </w:pPr>
  </w:p>
  <w:p w:rsidR="00C115D5" w:rsidRDefault="00C115D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5" w:rsidRDefault="001314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25" w:rsidRDefault="00131425">
      <w:r>
        <w:separator/>
      </w:r>
    </w:p>
  </w:footnote>
  <w:footnote w:type="continuationSeparator" w:id="0">
    <w:p w:rsidR="00131425" w:rsidRDefault="0013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5" w:rsidRDefault="001314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5" w:rsidRDefault="002533B3" w:rsidP="00046956">
    <w:pPr>
      <w:shd w:val="clear" w:color="auto" w:fill="FFFFFF"/>
      <w:jc w:val="center"/>
      <w:rPr>
        <w:b/>
        <w:sz w:val="18"/>
        <w:szCs w:val="18"/>
        <w:lang w:val="uk-UA"/>
      </w:rPr>
    </w:pPr>
    <w:r>
      <w:rPr>
        <w:b/>
        <w:sz w:val="18"/>
        <w:szCs w:val="18"/>
        <w:lang w:val="uk-UA"/>
      </w:rPr>
      <w:t>П</w:t>
    </w:r>
    <w:r w:rsidR="00131425" w:rsidRPr="00EF5E53">
      <w:rPr>
        <w:b/>
        <w:sz w:val="18"/>
        <w:szCs w:val="18"/>
      </w:rPr>
      <w:t>ідсумки голосування на</w:t>
    </w:r>
    <w:r w:rsidR="00131425" w:rsidRPr="00EF5E53">
      <w:rPr>
        <w:b/>
        <w:sz w:val="18"/>
        <w:szCs w:val="18"/>
        <w:lang w:val="uk-UA"/>
      </w:rPr>
      <w:t xml:space="preserve"> </w:t>
    </w:r>
    <w:r w:rsidR="00131425" w:rsidRPr="00EF5E53">
      <w:rPr>
        <w:b/>
        <w:sz w:val="18"/>
        <w:szCs w:val="18"/>
      </w:rPr>
      <w:t>загальних зборах</w:t>
    </w:r>
    <w:r w:rsidR="00131425">
      <w:rPr>
        <w:b/>
        <w:sz w:val="18"/>
        <w:szCs w:val="18"/>
        <w:lang w:val="uk-UA"/>
      </w:rPr>
      <w:t xml:space="preserve"> </w:t>
    </w:r>
  </w:p>
  <w:p w:rsidR="00131425" w:rsidRPr="00EF5E53" w:rsidRDefault="00131425" w:rsidP="00046956">
    <w:pPr>
      <w:shd w:val="clear" w:color="auto" w:fill="FFFFFF"/>
      <w:jc w:val="center"/>
      <w:rPr>
        <w:b/>
        <w:spacing w:val="-1"/>
        <w:sz w:val="18"/>
        <w:szCs w:val="18"/>
        <w:lang w:val="uk-UA"/>
      </w:rPr>
    </w:pPr>
    <w:r w:rsidRPr="00EF5E53">
      <w:rPr>
        <w:b/>
        <w:sz w:val="18"/>
        <w:szCs w:val="18"/>
        <w:lang w:val="uk-UA"/>
      </w:rPr>
      <w:fldChar w:fldCharType="begin"/>
    </w:r>
    <w:r w:rsidRPr="00EF5E53">
      <w:rPr>
        <w:b/>
        <w:sz w:val="18"/>
        <w:szCs w:val="18"/>
        <w:lang w:val="uk-UA"/>
      </w:rPr>
      <w:instrText xml:space="preserve"> MERGEFIELD "Назва_у_родовомц_відмінку" </w:instrText>
    </w:r>
    <w:r w:rsidRPr="00EF5E53">
      <w:rPr>
        <w:b/>
        <w:sz w:val="18"/>
        <w:szCs w:val="18"/>
        <w:lang w:val="uk-UA"/>
      </w:rPr>
      <w:fldChar w:fldCharType="separate"/>
    </w:r>
    <w:r w:rsidR="00A448BA" w:rsidRPr="00AA20C6">
      <w:rPr>
        <w:b/>
        <w:noProof/>
        <w:sz w:val="18"/>
        <w:szCs w:val="18"/>
        <w:lang w:val="uk-UA"/>
      </w:rPr>
      <w:t>ПРИВАТНОГО АКЦІОНЕРНОГО ТОВАРИСТВА «ІСКРА.»</w:t>
    </w:r>
    <w:r w:rsidRPr="00EF5E53">
      <w:rPr>
        <w:b/>
        <w:sz w:val="18"/>
        <w:szCs w:val="18"/>
        <w:lang w:val="uk-UA"/>
      </w:rPr>
      <w:fldChar w:fldCharType="end"/>
    </w:r>
    <w:r w:rsidRPr="00EF5E53">
      <w:rPr>
        <w:b/>
        <w:sz w:val="18"/>
        <w:szCs w:val="18"/>
        <w:lang w:val="uk-UA"/>
      </w:rPr>
      <w:t xml:space="preserve">  (код за ЄДРПОУ </w:t>
    </w:r>
    <w:r w:rsidRPr="00EF5E53">
      <w:rPr>
        <w:b/>
        <w:sz w:val="18"/>
        <w:szCs w:val="18"/>
        <w:lang w:val="uk-UA"/>
      </w:rPr>
      <w:fldChar w:fldCharType="begin"/>
    </w:r>
    <w:r w:rsidRPr="00EF5E53">
      <w:rPr>
        <w:b/>
        <w:sz w:val="18"/>
        <w:szCs w:val="18"/>
        <w:lang w:val="uk-UA"/>
      </w:rPr>
      <w:instrText xml:space="preserve"> MERGEFIELD "Код_за_ЄДРПОУ_для_резидентів_" </w:instrText>
    </w:r>
    <w:r w:rsidRPr="00EF5E53">
      <w:rPr>
        <w:b/>
        <w:sz w:val="18"/>
        <w:szCs w:val="18"/>
        <w:lang w:val="uk-UA"/>
      </w:rPr>
      <w:fldChar w:fldCharType="separate"/>
    </w:r>
    <w:r w:rsidR="00A448BA" w:rsidRPr="00AA20C6">
      <w:rPr>
        <w:b/>
        <w:noProof/>
        <w:sz w:val="18"/>
        <w:szCs w:val="18"/>
        <w:lang w:val="uk-UA"/>
      </w:rPr>
      <w:t>14314512</w:t>
    </w:r>
    <w:r w:rsidRPr="00EF5E53">
      <w:rPr>
        <w:b/>
        <w:sz w:val="18"/>
        <w:szCs w:val="18"/>
        <w:lang w:val="uk-UA"/>
      </w:rPr>
      <w:fldChar w:fldCharType="end"/>
    </w:r>
    <w:r w:rsidRPr="00EF5E53">
      <w:rPr>
        <w:b/>
        <w:sz w:val="18"/>
        <w:szCs w:val="18"/>
        <w:lang w:val="uk-UA"/>
      </w:rPr>
      <w:t>)</w:t>
    </w:r>
  </w:p>
  <w:p w:rsidR="00131425" w:rsidRPr="00EF5E53" w:rsidRDefault="00131425" w:rsidP="00046956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 xml:space="preserve">Місце проведення зборів: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"Місце_проведення_зборів" </w:instrText>
    </w:r>
    <w:r w:rsidRPr="00EF5E53">
      <w:rPr>
        <w:sz w:val="18"/>
        <w:szCs w:val="18"/>
      </w:rPr>
      <w:fldChar w:fldCharType="separate"/>
    </w:r>
    <w:r w:rsidR="00A448BA" w:rsidRPr="00AA20C6">
      <w:rPr>
        <w:noProof/>
        <w:sz w:val="18"/>
        <w:szCs w:val="18"/>
      </w:rPr>
      <w:t>Київська обл., Києво-Святошинський район, місто Боярка, ВУЛИЦЯ СОБОРНОСТІ, будинок 36, (корпус №9, 2 поверх)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131425" w:rsidRPr="00EF5E53" w:rsidRDefault="00131425" w:rsidP="00046956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 xml:space="preserve">Дата проведення зборів: 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 w:rsidRPr="00EF5E53">
      <w:rPr>
        <w:sz w:val="18"/>
        <w:szCs w:val="18"/>
      </w:rPr>
      <w:fldChar w:fldCharType="separate"/>
    </w:r>
    <w:r w:rsidR="00A448BA" w:rsidRPr="00AA20C6">
      <w:rPr>
        <w:noProof/>
        <w:sz w:val="18"/>
        <w:szCs w:val="18"/>
      </w:rPr>
      <w:t>26 квітня 2019 року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131425" w:rsidRPr="00EF5E53" w:rsidRDefault="00131425" w:rsidP="00046956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>Місце</w:t>
    </w:r>
    <w:r w:rsidRPr="00EF5E53">
      <w:rPr>
        <w:sz w:val="18"/>
        <w:szCs w:val="18"/>
        <w:lang w:val="uk-UA"/>
      </w:rPr>
      <w:t xml:space="preserve"> проведення голосування</w:t>
    </w:r>
    <w:r w:rsidRPr="00EF5E53">
      <w:rPr>
        <w:sz w:val="18"/>
        <w:szCs w:val="18"/>
      </w:rPr>
      <w:t xml:space="preserve">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"Місце_проведення_зборів" </w:instrText>
    </w:r>
    <w:r w:rsidRPr="00EF5E53">
      <w:rPr>
        <w:sz w:val="18"/>
        <w:szCs w:val="18"/>
      </w:rPr>
      <w:fldChar w:fldCharType="separate"/>
    </w:r>
    <w:r w:rsidR="00A448BA" w:rsidRPr="00AA20C6">
      <w:rPr>
        <w:noProof/>
        <w:sz w:val="18"/>
        <w:szCs w:val="18"/>
      </w:rPr>
      <w:t>Київська обл., Києво-Святошинський район, місто Боярка, ВУЛИЦЯ СОБОРНОСТІ, будинок 36, (корпус №9, 2 поверх)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131425" w:rsidRPr="00EF5E53" w:rsidRDefault="00131425" w:rsidP="00046956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  <w:lang w:val="uk-UA"/>
      </w:rPr>
      <w:t>Д</w:t>
    </w:r>
    <w:r w:rsidRPr="00EF5E53">
      <w:rPr>
        <w:sz w:val="18"/>
        <w:szCs w:val="18"/>
      </w:rPr>
      <w:t xml:space="preserve">ата проведення голосування: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 w:rsidRPr="00EF5E53">
      <w:rPr>
        <w:sz w:val="18"/>
        <w:szCs w:val="18"/>
      </w:rPr>
      <w:fldChar w:fldCharType="separate"/>
    </w:r>
    <w:r w:rsidR="00A448BA" w:rsidRPr="00AA20C6">
      <w:rPr>
        <w:noProof/>
        <w:sz w:val="18"/>
        <w:szCs w:val="18"/>
      </w:rPr>
      <w:t>26 квітня 2019 року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131425" w:rsidRDefault="00131425" w:rsidP="00046956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  <w:lang w:val="uk-UA"/>
      </w:rPr>
      <w:t xml:space="preserve">Дата складання протоколу: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 w:rsidRPr="00EF5E53">
      <w:rPr>
        <w:sz w:val="18"/>
        <w:szCs w:val="18"/>
      </w:rPr>
      <w:fldChar w:fldCharType="separate"/>
    </w:r>
    <w:r w:rsidR="00A448BA" w:rsidRPr="00AA20C6">
      <w:rPr>
        <w:noProof/>
        <w:sz w:val="18"/>
        <w:szCs w:val="18"/>
      </w:rPr>
      <w:t>26 квітня 2019 року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131425" w:rsidRPr="00046956" w:rsidRDefault="00131425" w:rsidP="00046956">
    <w:pPr>
      <w:pStyle w:val="a7"/>
      <w:rPr>
        <w:szCs w:val="18"/>
      </w:rPr>
    </w:pPr>
  </w:p>
  <w:p w:rsidR="00131425" w:rsidRDefault="00131425">
    <w:pPr>
      <w:shd w:val="clear" w:color="auto" w:fill="FFFFF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5" w:rsidRDefault="001314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hideSpellingErrors/>
  <w:proofState w:grammar="clean"/>
  <w:stylePaneFormatFilter w:val="3F01"/>
  <w:mailMerge>
    <w:mainDocumentType w:val="formLetters"/>
    <w:linkToQuery/>
    <w:dataType w:val="native"/>
    <w:connectString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ІСКРА$`"/>
    <w:dataSource r:id="rId1"/>
    <w:viewMergedData/>
    <w:activeRecord w:val="9"/>
    <w:odso>
      <w:udl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ІСКРА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сада"/>
        <w:mappedName w:val="Должность"/>
        <w:column w:val="18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Електронна пошта"/>
        <w:mappedName w:val="Адрес эл. почты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50"/>
    <w:rsid w:val="000132F7"/>
    <w:rsid w:val="00023FE4"/>
    <w:rsid w:val="00046956"/>
    <w:rsid w:val="00054464"/>
    <w:rsid w:val="00095431"/>
    <w:rsid w:val="000A7949"/>
    <w:rsid w:val="000B0C02"/>
    <w:rsid w:val="000D1B9D"/>
    <w:rsid w:val="000D2D84"/>
    <w:rsid w:val="000D6DC1"/>
    <w:rsid w:val="0011217D"/>
    <w:rsid w:val="00131425"/>
    <w:rsid w:val="001420D6"/>
    <w:rsid w:val="00151539"/>
    <w:rsid w:val="001902A6"/>
    <w:rsid w:val="001D7A0B"/>
    <w:rsid w:val="0020671B"/>
    <w:rsid w:val="00250A7A"/>
    <w:rsid w:val="002533B3"/>
    <w:rsid w:val="00255123"/>
    <w:rsid w:val="00292B73"/>
    <w:rsid w:val="002B0A68"/>
    <w:rsid w:val="002E12F2"/>
    <w:rsid w:val="002E7E93"/>
    <w:rsid w:val="00303060"/>
    <w:rsid w:val="00304559"/>
    <w:rsid w:val="003054C4"/>
    <w:rsid w:val="00323E76"/>
    <w:rsid w:val="003363B8"/>
    <w:rsid w:val="0034563F"/>
    <w:rsid w:val="00397059"/>
    <w:rsid w:val="003A414C"/>
    <w:rsid w:val="003C2C99"/>
    <w:rsid w:val="003D6D1C"/>
    <w:rsid w:val="003E060C"/>
    <w:rsid w:val="003E0DF9"/>
    <w:rsid w:val="00402E13"/>
    <w:rsid w:val="00412C5F"/>
    <w:rsid w:val="004220DB"/>
    <w:rsid w:val="004279B7"/>
    <w:rsid w:val="00440A2D"/>
    <w:rsid w:val="004413EF"/>
    <w:rsid w:val="00443CF9"/>
    <w:rsid w:val="0048530F"/>
    <w:rsid w:val="004A70E3"/>
    <w:rsid w:val="004B1036"/>
    <w:rsid w:val="004B72C4"/>
    <w:rsid w:val="004C52C9"/>
    <w:rsid w:val="004C5C61"/>
    <w:rsid w:val="004C7A8B"/>
    <w:rsid w:val="004F246B"/>
    <w:rsid w:val="005125A3"/>
    <w:rsid w:val="00564602"/>
    <w:rsid w:val="005828A2"/>
    <w:rsid w:val="005913D6"/>
    <w:rsid w:val="005B40DA"/>
    <w:rsid w:val="005C4D89"/>
    <w:rsid w:val="005F1D0E"/>
    <w:rsid w:val="005F5DD4"/>
    <w:rsid w:val="00605637"/>
    <w:rsid w:val="006100C6"/>
    <w:rsid w:val="00611663"/>
    <w:rsid w:val="00664440"/>
    <w:rsid w:val="00670315"/>
    <w:rsid w:val="0068002B"/>
    <w:rsid w:val="006B69F0"/>
    <w:rsid w:val="006D0B00"/>
    <w:rsid w:val="006E0574"/>
    <w:rsid w:val="006E1B77"/>
    <w:rsid w:val="007131BA"/>
    <w:rsid w:val="007201EF"/>
    <w:rsid w:val="00745A1F"/>
    <w:rsid w:val="0077233E"/>
    <w:rsid w:val="00775DF2"/>
    <w:rsid w:val="007A3601"/>
    <w:rsid w:val="007B1D1C"/>
    <w:rsid w:val="007D330D"/>
    <w:rsid w:val="007E38D3"/>
    <w:rsid w:val="007F7BFB"/>
    <w:rsid w:val="00803C9F"/>
    <w:rsid w:val="008045CA"/>
    <w:rsid w:val="00842E7D"/>
    <w:rsid w:val="00864560"/>
    <w:rsid w:val="00864EEC"/>
    <w:rsid w:val="008948E5"/>
    <w:rsid w:val="008D302F"/>
    <w:rsid w:val="00910241"/>
    <w:rsid w:val="00921048"/>
    <w:rsid w:val="00925CAB"/>
    <w:rsid w:val="0093095F"/>
    <w:rsid w:val="00965E3E"/>
    <w:rsid w:val="00975D02"/>
    <w:rsid w:val="00987B66"/>
    <w:rsid w:val="009D04C3"/>
    <w:rsid w:val="009D2FE5"/>
    <w:rsid w:val="009F134D"/>
    <w:rsid w:val="009F50B7"/>
    <w:rsid w:val="00A030BD"/>
    <w:rsid w:val="00A1182A"/>
    <w:rsid w:val="00A146D1"/>
    <w:rsid w:val="00A360AA"/>
    <w:rsid w:val="00A448BA"/>
    <w:rsid w:val="00A6301C"/>
    <w:rsid w:val="00A8363B"/>
    <w:rsid w:val="00A95EA8"/>
    <w:rsid w:val="00B22D55"/>
    <w:rsid w:val="00B36B85"/>
    <w:rsid w:val="00B745E4"/>
    <w:rsid w:val="00B74A22"/>
    <w:rsid w:val="00BA145F"/>
    <w:rsid w:val="00BB7D7B"/>
    <w:rsid w:val="00BD0313"/>
    <w:rsid w:val="00BD11C1"/>
    <w:rsid w:val="00BD34C1"/>
    <w:rsid w:val="00BE0063"/>
    <w:rsid w:val="00BE01F3"/>
    <w:rsid w:val="00BE7110"/>
    <w:rsid w:val="00BF4317"/>
    <w:rsid w:val="00C115D5"/>
    <w:rsid w:val="00C266CF"/>
    <w:rsid w:val="00C51B3D"/>
    <w:rsid w:val="00C75850"/>
    <w:rsid w:val="00C85ACF"/>
    <w:rsid w:val="00CD3C3D"/>
    <w:rsid w:val="00CF22EF"/>
    <w:rsid w:val="00D002E0"/>
    <w:rsid w:val="00D178F9"/>
    <w:rsid w:val="00D31AFB"/>
    <w:rsid w:val="00D65778"/>
    <w:rsid w:val="00D81709"/>
    <w:rsid w:val="00D90FE1"/>
    <w:rsid w:val="00DA7F03"/>
    <w:rsid w:val="00DB2702"/>
    <w:rsid w:val="00DC325A"/>
    <w:rsid w:val="00DC3CD4"/>
    <w:rsid w:val="00DD07F3"/>
    <w:rsid w:val="00DD627F"/>
    <w:rsid w:val="00E0366C"/>
    <w:rsid w:val="00E069AF"/>
    <w:rsid w:val="00E2030D"/>
    <w:rsid w:val="00E463CA"/>
    <w:rsid w:val="00E70770"/>
    <w:rsid w:val="00EA4150"/>
    <w:rsid w:val="00EB267F"/>
    <w:rsid w:val="00EB5AFC"/>
    <w:rsid w:val="00EC1E4A"/>
    <w:rsid w:val="00ED16DD"/>
    <w:rsid w:val="00EF5E53"/>
    <w:rsid w:val="00F11751"/>
    <w:rsid w:val="00F24B02"/>
    <w:rsid w:val="00F337E9"/>
    <w:rsid w:val="00F41D42"/>
    <w:rsid w:val="00F45015"/>
    <w:rsid w:val="00F77CDA"/>
    <w:rsid w:val="00F81797"/>
    <w:rsid w:val="00F81D86"/>
    <w:rsid w:val="00FD08D0"/>
    <w:rsid w:val="00FD2321"/>
    <w:rsid w:val="00FF31F1"/>
    <w:rsid w:val="00FF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41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4150"/>
    <w:rPr>
      <w:lang w:val="ru-RU" w:eastAsia="ru-RU" w:bidi="ar-SA"/>
    </w:rPr>
  </w:style>
  <w:style w:type="paragraph" w:styleId="a5">
    <w:name w:val="Body Text"/>
    <w:basedOn w:val="a"/>
    <w:link w:val="a6"/>
    <w:rsid w:val="005B40DA"/>
    <w:pPr>
      <w:jc w:val="both"/>
    </w:pPr>
    <w:rPr>
      <w:sz w:val="24"/>
      <w:lang w:val="uk-UA"/>
    </w:rPr>
  </w:style>
  <w:style w:type="character" w:customStyle="1" w:styleId="a6">
    <w:name w:val="Основной текст Знак"/>
    <w:link w:val="a5"/>
    <w:rsid w:val="005B40DA"/>
    <w:rPr>
      <w:sz w:val="24"/>
      <w:lang w:val="uk-UA"/>
    </w:rPr>
  </w:style>
  <w:style w:type="paragraph" w:styleId="a7">
    <w:name w:val="header"/>
    <w:basedOn w:val="a"/>
    <w:link w:val="a8"/>
    <w:uiPriority w:val="99"/>
    <w:rsid w:val="00E03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66C"/>
  </w:style>
  <w:style w:type="table" w:styleId="a9">
    <w:name w:val="Table Grid"/>
    <w:basedOn w:val="a1"/>
    <w:rsid w:val="00DC3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Relationship Id="rId1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2562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vt:lpstr>
    </vt:vector>
  </TitlesOfParts>
  <Company>SSMSC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dc:title>
  <dc:subject/>
  <dc:creator>petryk</dc:creator>
  <cp:keywords/>
  <cp:lastModifiedBy>Microsoft Office</cp:lastModifiedBy>
  <cp:revision>4</cp:revision>
  <cp:lastPrinted>2019-05-06T15:16:00Z</cp:lastPrinted>
  <dcterms:created xsi:type="dcterms:W3CDTF">2019-05-06T15:22:00Z</dcterms:created>
  <dcterms:modified xsi:type="dcterms:W3CDTF">2019-05-06T15:23:00Z</dcterms:modified>
</cp:coreProperties>
</file>